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8864" w14:textId="73004D26" w:rsidR="003C5B5D" w:rsidRDefault="003C5B5D" w:rsidP="004725C0">
      <w:pPr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pt-BR"/>
          <w14:ligatures w14:val="none"/>
        </w:rPr>
      </w:pPr>
      <w:r w:rsidRPr="003C5B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pt-BR"/>
          <w14:ligatures w14:val="none"/>
        </w:rPr>
        <w:t>Guilherme Gago, MD – Médico Resi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pt-BR"/>
          <w14:ligatures w14:val="none"/>
        </w:rPr>
        <w:t>dente de Neurocirurgia – Hospital São José – Irmandade Santa Casa de Misericórdia de Porto Alegre (ISCMPA)</w:t>
      </w:r>
    </w:p>
    <w:p w14:paraId="46A663DF" w14:textId="77777777" w:rsidR="003C5B5D" w:rsidRDefault="003C5B5D" w:rsidP="004725C0">
      <w:pPr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pt-BR"/>
          <w14:ligatures w14:val="none"/>
        </w:rPr>
      </w:pPr>
    </w:p>
    <w:p w14:paraId="2CCDEE71" w14:textId="693BA61D" w:rsidR="003C5B5D" w:rsidRDefault="003C5B5D" w:rsidP="003C5B5D">
      <w:pPr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pt-BR"/>
          <w14:ligatures w14:val="none"/>
        </w:rPr>
        <w:t xml:space="preserve">Frederico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pt-BR"/>
          <w14:ligatures w14:val="none"/>
        </w:rPr>
        <w:t>Gibbon</w:t>
      </w:r>
      <w:proofErr w:type="spellEnd"/>
      <w:r w:rsidRPr="003C5B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pt-BR"/>
          <w14:ligatures w14:val="none"/>
        </w:rPr>
        <w:t>, MD – Médico Resi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pt-BR"/>
          <w14:ligatures w14:val="none"/>
        </w:rPr>
        <w:t>dente de Neurocirurgia – Hospital São José – Irmandade Santa Casa de Misericórdia de Porto Alegre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pt-BR"/>
          <w14:ligatures w14:val="none"/>
        </w:rPr>
        <w:t xml:space="preserve"> (ISCMPA)</w:t>
      </w:r>
    </w:p>
    <w:p w14:paraId="034828F8" w14:textId="77777777" w:rsidR="003C5B5D" w:rsidRDefault="003C5B5D" w:rsidP="003C5B5D">
      <w:pPr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pt-BR"/>
          <w14:ligatures w14:val="none"/>
        </w:rPr>
      </w:pPr>
    </w:p>
    <w:p w14:paraId="5E856A8C" w14:textId="153F348E" w:rsidR="003C5B5D" w:rsidRDefault="003C5B5D" w:rsidP="003C5B5D">
      <w:pPr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pt-BR"/>
          <w14:ligatures w14:val="none"/>
        </w:rPr>
        <w:t>Luan Dias – Acadêmico de Medicina – Universidade do Vale do Rio dos Sinos (UNISINOS)</w:t>
      </w:r>
    </w:p>
    <w:p w14:paraId="1529191D" w14:textId="77777777" w:rsidR="003C5B5D" w:rsidRDefault="003C5B5D" w:rsidP="003C5B5D">
      <w:pPr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pt-BR"/>
          <w14:ligatures w14:val="none"/>
        </w:rPr>
      </w:pPr>
    </w:p>
    <w:p w14:paraId="24DB63ED" w14:textId="290F0433" w:rsidR="003C5B5D" w:rsidRDefault="003C5B5D" w:rsidP="003C5B5D">
      <w:pPr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pt-BR"/>
          <w14:ligatures w14:val="none"/>
        </w:rPr>
        <w:t xml:space="preserve">Paulo Valdeci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pt-BR"/>
          <w14:ligatures w14:val="none"/>
        </w:rPr>
        <w:t>Worm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pt-BR"/>
          <w14:ligatures w14:val="none"/>
        </w:rPr>
        <w:t>, MD, PhD – Chefe do Serviço de Neurocirurgia do Hospital São José, Irmandade Santa Casa de Misericórdia de Porto Alegre (ISCMPA)</w:t>
      </w:r>
    </w:p>
    <w:p w14:paraId="3306F411" w14:textId="77777777" w:rsidR="003C5B5D" w:rsidRDefault="003C5B5D" w:rsidP="004725C0">
      <w:pPr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pt-BR"/>
          <w14:ligatures w14:val="none"/>
        </w:rPr>
      </w:pPr>
    </w:p>
    <w:p w14:paraId="24E951BE" w14:textId="77777777" w:rsidR="003C5B5D" w:rsidRPr="003C5B5D" w:rsidRDefault="003C5B5D" w:rsidP="004725C0">
      <w:pPr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pt-BR"/>
          <w14:ligatures w14:val="none"/>
        </w:rPr>
      </w:pPr>
    </w:p>
    <w:p w14:paraId="3180EB16" w14:textId="4307FFB3" w:rsidR="004725C0" w:rsidRPr="004725C0" w:rsidRDefault="004725C0" w:rsidP="004725C0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pt-BR"/>
          <w14:ligatures w14:val="none"/>
        </w:rPr>
      </w:pPr>
      <w:r w:rsidRPr="004725C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val="en-US" w:eastAsia="pt-BR"/>
          <w14:ligatures w14:val="none"/>
        </w:rPr>
        <w:t>Background</w:t>
      </w:r>
      <w:r w:rsidRPr="004725C0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US" w:eastAsia="pt-BR"/>
          <w14:ligatures w14:val="none"/>
        </w:rPr>
        <w:t>: Ventriculoperitoneal (VP) shunt infections is a relatively common complication. However, conventional cultures have a suboptimal positivity rate. Sonication is a complementary method that aims to assist in the identification of microorganisms retained within the biofilm. This biological communities of microorganisms organized in a self-produced matrix of extracellular polymeric substances (EPS), sometimes, prevents the isolation of etiological agents through traditional cultures. </w:t>
      </w:r>
    </w:p>
    <w:p w14:paraId="39C78116" w14:textId="77777777" w:rsidR="004725C0" w:rsidRPr="004725C0" w:rsidRDefault="004725C0" w:rsidP="004725C0">
      <w:pPr>
        <w:rPr>
          <w:rFonts w:ascii="Times New Roman" w:eastAsia="Times New Roman" w:hAnsi="Times New Roman" w:cs="Times New Roman"/>
          <w:color w:val="000000"/>
          <w:kern w:val="0"/>
          <w:lang w:val="en-US" w:eastAsia="pt-BR"/>
          <w14:ligatures w14:val="none"/>
        </w:rPr>
      </w:pPr>
    </w:p>
    <w:p w14:paraId="35AFF785" w14:textId="08E39E34" w:rsidR="004725C0" w:rsidRPr="004725C0" w:rsidRDefault="004725C0" w:rsidP="004725C0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pt-BR"/>
          <w14:ligatures w14:val="none"/>
        </w:rPr>
      </w:pPr>
      <w:r w:rsidRPr="004725C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val="en-US" w:eastAsia="pt-BR"/>
          <w14:ligatures w14:val="none"/>
        </w:rPr>
        <w:t>Objective</w:t>
      </w:r>
      <w:r w:rsidRPr="004725C0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US" w:eastAsia="pt-BR"/>
          <w14:ligatures w14:val="none"/>
        </w:rPr>
        <w:t>: Methodologically demonstrate that the use of sonication in patients undergoing neurosurgical procedures for suspected VP shunt infection at Hospital São José increased the identification of etiological agents when compared to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US" w:eastAsia="pt-BR"/>
          <w14:ligatures w14:val="none"/>
        </w:rPr>
        <w:t xml:space="preserve"> CSF culture and ventricular catheter</w:t>
      </w:r>
      <w:r w:rsidRPr="004725C0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US" w:eastAsia="pt-BR"/>
          <w14:ligatures w14:val="none"/>
        </w:rPr>
        <w:t xml:space="preserve"> conventional culture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US" w:eastAsia="pt-BR"/>
          <w14:ligatures w14:val="none"/>
        </w:rPr>
        <w:t>.</w:t>
      </w:r>
    </w:p>
    <w:p w14:paraId="3AB76A94" w14:textId="77777777" w:rsidR="004725C0" w:rsidRPr="004725C0" w:rsidRDefault="004725C0" w:rsidP="004725C0">
      <w:pPr>
        <w:rPr>
          <w:rFonts w:ascii="Times New Roman" w:eastAsia="Times New Roman" w:hAnsi="Times New Roman" w:cs="Times New Roman"/>
          <w:color w:val="000000"/>
          <w:kern w:val="0"/>
          <w:lang w:val="en-US" w:eastAsia="pt-BR"/>
          <w14:ligatures w14:val="none"/>
        </w:rPr>
      </w:pPr>
    </w:p>
    <w:p w14:paraId="298091A0" w14:textId="0BA1357E" w:rsidR="004725C0" w:rsidRPr="004725C0" w:rsidRDefault="004725C0" w:rsidP="004725C0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pt-BR"/>
          <w14:ligatures w14:val="none"/>
        </w:rPr>
      </w:pPr>
      <w:r w:rsidRPr="004725C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val="en-US" w:eastAsia="pt-BR"/>
          <w14:ligatures w14:val="none"/>
        </w:rPr>
        <w:t>Method</w:t>
      </w:r>
      <w:r w:rsidRPr="004725C0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US" w:eastAsia="pt-BR"/>
          <w14:ligatures w14:val="none"/>
        </w:rPr>
        <w:t>: Patients who were individually submitted to revision surgery for suspected VP shunt infection were retrospectively analyzed during the period from 2021-2022. Materials collected by the neurosurgical team were submitted to different culture methods, including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US" w:eastAsia="pt-BR"/>
          <w14:ligatures w14:val="none"/>
        </w:rPr>
        <w:t xml:space="preserve"> CSF culture,</w:t>
      </w:r>
      <w:r w:rsidRPr="004725C0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US" w:eastAsia="pt-BR"/>
          <w14:ligatures w14:val="none"/>
        </w:rPr>
        <w:t xml:space="preserve"> conventional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US" w:eastAsia="pt-BR"/>
          <w14:ligatures w14:val="none"/>
        </w:rPr>
        <w:t xml:space="preserve">ventricular catheter tip </w:t>
      </w:r>
      <w:r w:rsidRPr="004725C0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US" w:eastAsia="pt-BR"/>
          <w14:ligatures w14:val="none"/>
        </w:rPr>
        <w:t>culture and sonication. The variables analyzed were sex, age, comorbidities, previous antibiotic therapy, other known infectious sites and the cultures, these being: CSF (Cerebrospinal Fluid) culture, culture of conventional catheter, culture of surgical wound secretion and culture with sonication. </w:t>
      </w:r>
    </w:p>
    <w:p w14:paraId="445F6325" w14:textId="77777777" w:rsidR="004725C0" w:rsidRPr="004725C0" w:rsidRDefault="004725C0" w:rsidP="004725C0">
      <w:pPr>
        <w:rPr>
          <w:rFonts w:ascii="Times New Roman" w:eastAsia="Times New Roman" w:hAnsi="Times New Roman" w:cs="Times New Roman"/>
          <w:color w:val="000000"/>
          <w:kern w:val="0"/>
          <w:lang w:val="en-US" w:eastAsia="pt-BR"/>
          <w14:ligatures w14:val="none"/>
        </w:rPr>
      </w:pPr>
    </w:p>
    <w:p w14:paraId="1A6B48E0" w14:textId="080EA0A8" w:rsidR="004725C0" w:rsidRPr="004725C0" w:rsidRDefault="004725C0" w:rsidP="004725C0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pt-BR"/>
          <w14:ligatures w14:val="none"/>
        </w:rPr>
      </w:pPr>
      <w:r w:rsidRPr="004725C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val="en-US" w:eastAsia="pt-BR"/>
          <w14:ligatures w14:val="none"/>
        </w:rPr>
        <w:t>Results</w:t>
      </w:r>
      <w:r w:rsidRPr="004725C0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US" w:eastAsia="pt-BR"/>
          <w14:ligatures w14:val="none"/>
        </w:rPr>
        <w:t>: 72 patients underwent VP shunt during the period. Of these, 7 underwent revision surgery due to suspected infection. Two cases underwent revision surgery for late shunt infection. We evaluated a total 09 patients. In CSF cultures 22.2% showed bacterial growth, while in ventricular catheter culture without sonication there was no growth (0%) and with sonication, 66.6% of samples showed growth. Of the 6 positive cases after sonication there was growth of 8 etiological agents. Coagulase-negative staphylococci was the most common bacteria. </w:t>
      </w:r>
    </w:p>
    <w:p w14:paraId="20D78953" w14:textId="77777777" w:rsidR="004725C0" w:rsidRPr="004725C0" w:rsidRDefault="004725C0" w:rsidP="004725C0">
      <w:pPr>
        <w:rPr>
          <w:rFonts w:ascii="Times New Roman" w:eastAsia="Times New Roman" w:hAnsi="Times New Roman" w:cs="Times New Roman"/>
          <w:color w:val="000000"/>
          <w:kern w:val="0"/>
          <w:lang w:val="en-US" w:eastAsia="pt-BR"/>
          <w14:ligatures w14:val="none"/>
        </w:rPr>
      </w:pPr>
    </w:p>
    <w:p w14:paraId="07BC07BA" w14:textId="33D4818F" w:rsidR="004725C0" w:rsidRPr="004725C0" w:rsidRDefault="004725C0" w:rsidP="004725C0">
      <w:pPr>
        <w:pStyle w:val="Pr-formataoHTML"/>
        <w:rPr>
          <w:rFonts w:ascii="inherit" w:hAnsi="inherit"/>
          <w:color w:val="E8EAED"/>
          <w:sz w:val="42"/>
          <w:szCs w:val="42"/>
          <w:lang w:val="en-US"/>
        </w:rPr>
      </w:pPr>
      <w:r w:rsidRPr="004725C0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Conclusion</w:t>
      </w:r>
      <w:r w:rsidRPr="004725C0">
        <w:rPr>
          <w:rFonts w:ascii="Arial" w:hAnsi="Arial" w:cs="Arial"/>
          <w:color w:val="000000"/>
          <w:shd w:val="clear" w:color="auto" w:fill="FFFFFF"/>
          <w:lang w:val="en-US"/>
        </w:rPr>
        <w:t xml:space="preserve">: </w:t>
      </w:r>
      <w:r w:rsidRPr="004725C0">
        <w:rPr>
          <w:rFonts w:ascii="Arial" w:hAnsi="Arial" w:cs="Arial"/>
          <w:lang w:val="en"/>
        </w:rPr>
        <w:t xml:space="preserve">Sonication was superior to other methods in detecting the </w:t>
      </w:r>
      <w:r>
        <w:rPr>
          <w:rFonts w:ascii="Arial" w:hAnsi="Arial" w:cs="Arial"/>
          <w:lang w:val="en"/>
        </w:rPr>
        <w:t xml:space="preserve">infectious agent. </w:t>
      </w:r>
      <w:r>
        <w:rPr>
          <w:rFonts w:ascii="Arial" w:hAnsi="Arial" w:cs="Arial"/>
          <w:color w:val="000000"/>
          <w:shd w:val="clear" w:color="auto" w:fill="FFFFFF"/>
          <w:lang w:val="en-US"/>
        </w:rPr>
        <w:t>This</w:t>
      </w:r>
      <w:r w:rsidRPr="004725C0">
        <w:rPr>
          <w:rFonts w:ascii="Arial" w:hAnsi="Arial" w:cs="Arial"/>
          <w:color w:val="000000"/>
          <w:shd w:val="clear" w:color="auto" w:fill="FFFFFF"/>
          <w:lang w:val="en-US"/>
        </w:rPr>
        <w:t xml:space="preserve"> is an important complementary method in the process of diagnosing implant-related infections</w:t>
      </w:r>
      <w:r>
        <w:rPr>
          <w:rFonts w:ascii="Arial" w:hAnsi="Arial" w:cs="Arial"/>
          <w:color w:val="000000"/>
          <w:shd w:val="clear" w:color="auto" w:fill="FFFFFF"/>
          <w:lang w:val="en-US"/>
        </w:rPr>
        <w:t>.</w:t>
      </w:r>
    </w:p>
    <w:p w14:paraId="5381247D" w14:textId="77777777" w:rsidR="004725C0" w:rsidRPr="004725C0" w:rsidRDefault="004725C0" w:rsidP="004725C0">
      <w:pPr>
        <w:spacing w:after="240"/>
        <w:rPr>
          <w:rFonts w:ascii="Times New Roman" w:eastAsia="Times New Roman" w:hAnsi="Times New Roman" w:cs="Times New Roman"/>
          <w:kern w:val="0"/>
          <w:lang w:val="en-US" w:eastAsia="pt-BR"/>
          <w14:ligatures w14:val="none"/>
        </w:rPr>
      </w:pPr>
    </w:p>
    <w:p w14:paraId="1C61B8E9" w14:textId="77777777" w:rsidR="004725C0" w:rsidRPr="004725C0" w:rsidRDefault="004725C0" w:rsidP="004725C0">
      <w:pPr>
        <w:rPr>
          <w:rFonts w:ascii="Times New Roman" w:eastAsia="Times New Roman" w:hAnsi="Times New Roman" w:cs="Times New Roman"/>
          <w:kern w:val="0"/>
          <w:lang w:val="en-US" w:eastAsia="pt-BR"/>
          <w14:ligatures w14:val="none"/>
        </w:rPr>
      </w:pPr>
    </w:p>
    <w:p w14:paraId="5CCEF761" w14:textId="77777777" w:rsidR="004725C0" w:rsidRPr="004725C0" w:rsidRDefault="004725C0">
      <w:pPr>
        <w:rPr>
          <w:lang w:val="en-US"/>
        </w:rPr>
      </w:pPr>
    </w:p>
    <w:sectPr w:rsidR="004725C0" w:rsidRPr="004725C0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C0"/>
    <w:rsid w:val="003C5B5D"/>
    <w:rsid w:val="0047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05661F"/>
  <w15:chartTrackingRefBased/>
  <w15:docId w15:val="{908328A8-671B-A448-901E-74C19FF4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25C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72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725C0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y2iqfc">
    <w:name w:val="y2iqfc"/>
    <w:basedOn w:val="Fontepargpadro"/>
    <w:rsid w:val="0047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418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Gago</dc:creator>
  <cp:keywords/>
  <dc:description/>
  <cp:lastModifiedBy>Guilherme Gago</cp:lastModifiedBy>
  <cp:revision>2</cp:revision>
  <dcterms:created xsi:type="dcterms:W3CDTF">2023-05-14T21:03:00Z</dcterms:created>
  <dcterms:modified xsi:type="dcterms:W3CDTF">2023-05-14T21:20:00Z</dcterms:modified>
</cp:coreProperties>
</file>